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CBA" w:rsidRDefault="00E67CBA" w:rsidP="00E67CBA">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E67CBA" w:rsidRPr="00FA7D7A" w:rsidRDefault="00E67CBA" w:rsidP="00E67CBA">
      <w:pPr>
        <w:ind w:leftChars="85" w:left="178"/>
      </w:pPr>
      <w:r w:rsidRPr="00FA7D7A">
        <w:t>（法第二章の規定を適用する有価証券）</w:t>
      </w:r>
    </w:p>
    <w:p w:rsidR="00E67CBA" w:rsidRPr="00FA7D7A" w:rsidRDefault="00E67CBA" w:rsidP="00E67CBA">
      <w:pPr>
        <w:ind w:left="179" w:hangingChars="85" w:hanging="179"/>
      </w:pPr>
      <w:r w:rsidRPr="00E67CBA">
        <w:rPr>
          <w:b/>
          <w:bCs/>
        </w:rPr>
        <w:t>第二条の八</w:t>
      </w:r>
      <w:r w:rsidRPr="00E67CBA">
        <w:t xml:space="preserve">　法第三条第二号に規定する政令で定めるものは、医療法（昭和二十三年法律第二百五号）に規定する社会医療法人債券と</w:t>
      </w:r>
      <w:r w:rsidRPr="00FA7D7A">
        <w:t>する。</w:t>
      </w:r>
    </w:p>
    <w:p w:rsidR="00E67CBA" w:rsidRPr="00E67CBA" w:rsidRDefault="00E67CBA" w:rsidP="00E67CBA">
      <w:pPr>
        <w:rPr>
          <w:rFonts w:hint="eastAsia"/>
        </w:rPr>
      </w:pPr>
    </w:p>
    <w:p w:rsidR="00E67CBA" w:rsidRDefault="00E67CBA" w:rsidP="00E67CBA">
      <w:pPr>
        <w:rPr>
          <w:rFonts w:hint="eastAsia"/>
        </w:rPr>
      </w:pPr>
    </w:p>
    <w:p w:rsidR="00E67CBA" w:rsidRDefault="00E67CBA" w:rsidP="00E67CBA">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E67CBA" w:rsidRDefault="00E67CBA" w:rsidP="00E67CBA">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E67CBA" w:rsidRDefault="00E67CBA" w:rsidP="00E67CB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E67CBA" w:rsidRDefault="00E67CBA" w:rsidP="00E67CB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E67CBA" w:rsidRDefault="00E67CBA" w:rsidP="00E67CB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E67CBA" w:rsidRDefault="00E67CBA" w:rsidP="00E67CB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AF1F2C" w:rsidRDefault="00AF1F2C" w:rsidP="00AF1F2C">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AF1F2C" w:rsidRDefault="00AF1F2C" w:rsidP="00AF1F2C">
      <w:pPr>
        <w:rPr>
          <w:rFonts w:hint="eastAsia"/>
        </w:rPr>
      </w:pPr>
    </w:p>
    <w:p w:rsidR="00AF1F2C" w:rsidRDefault="00AF1F2C" w:rsidP="00AF1F2C">
      <w:pPr>
        <w:rPr>
          <w:rFonts w:hint="eastAsia"/>
        </w:rPr>
      </w:pPr>
      <w:r>
        <w:rPr>
          <w:rFonts w:hint="eastAsia"/>
        </w:rPr>
        <w:t>（改正後）</w:t>
      </w:r>
    </w:p>
    <w:p w:rsidR="00AF1F2C" w:rsidRPr="00FA7D7A" w:rsidRDefault="00AF1F2C" w:rsidP="00AF1F2C">
      <w:pPr>
        <w:ind w:leftChars="85" w:left="178"/>
      </w:pPr>
      <w:r w:rsidRPr="00FA7D7A">
        <w:t>（法第二章の規定を適用する有価証券）</w:t>
      </w:r>
    </w:p>
    <w:p w:rsidR="00AF1F2C" w:rsidRPr="00FA7D7A" w:rsidRDefault="00AF1F2C" w:rsidP="00AF1F2C">
      <w:pPr>
        <w:ind w:left="179" w:hangingChars="85" w:hanging="179"/>
      </w:pPr>
      <w:r w:rsidRPr="00AF1F2C">
        <w:rPr>
          <w:b/>
          <w:bCs/>
          <w:u w:val="single" w:color="FF0000"/>
        </w:rPr>
        <w:t>第二条の八</w:t>
      </w:r>
      <w:r w:rsidRPr="00FA7D7A">
        <w:t xml:space="preserve">　法</w:t>
      </w:r>
      <w:r w:rsidRPr="00AF1F2C">
        <w:rPr>
          <w:u w:val="single" w:color="FF0000"/>
        </w:rPr>
        <w:t>第三条第二号</w:t>
      </w:r>
      <w:r w:rsidRPr="00FA7D7A">
        <w:t>に規定する</w:t>
      </w:r>
      <w:r w:rsidRPr="00AF1F2C">
        <w:rPr>
          <w:u w:val="single" w:color="FF0000"/>
        </w:rPr>
        <w:t>政令</w:t>
      </w:r>
      <w:r w:rsidRPr="00FA7D7A">
        <w:t>で定めるものは、医療法（昭和二十三年法律第二百五号）に規定する社会医療法人債券とする。</w:t>
      </w:r>
    </w:p>
    <w:p w:rsidR="00AF1F2C" w:rsidRPr="00AF1F2C" w:rsidRDefault="00AF1F2C" w:rsidP="00AF1F2C">
      <w:pPr>
        <w:ind w:left="178" w:hangingChars="85" w:hanging="178"/>
        <w:rPr>
          <w:rFonts w:hint="eastAsia"/>
        </w:rPr>
      </w:pPr>
    </w:p>
    <w:p w:rsidR="00AF1F2C" w:rsidRDefault="00AF1F2C" w:rsidP="00AF1F2C">
      <w:pPr>
        <w:ind w:left="178" w:hangingChars="85" w:hanging="178"/>
        <w:rPr>
          <w:rFonts w:hint="eastAsia"/>
        </w:rPr>
      </w:pPr>
      <w:r>
        <w:rPr>
          <w:rFonts w:hint="eastAsia"/>
        </w:rPr>
        <w:t>（改正前）</w:t>
      </w:r>
    </w:p>
    <w:p w:rsidR="00AF1F2C" w:rsidRPr="004316A5" w:rsidRDefault="00AF1F2C" w:rsidP="00AF1F2C">
      <w:pPr>
        <w:ind w:leftChars="85" w:left="178"/>
      </w:pPr>
      <w:r w:rsidRPr="004316A5">
        <w:t>（法第二章の規定を適用する有価証券）</w:t>
      </w:r>
    </w:p>
    <w:p w:rsidR="00AF1F2C" w:rsidRPr="004316A5" w:rsidRDefault="00AF1F2C" w:rsidP="00AF1F2C">
      <w:pPr>
        <w:ind w:left="179" w:hangingChars="85" w:hanging="179"/>
      </w:pPr>
      <w:r w:rsidRPr="00AF1F2C">
        <w:rPr>
          <w:b/>
          <w:bCs/>
          <w:u w:val="single" w:color="FF0000"/>
        </w:rPr>
        <w:t>第二条</w:t>
      </w:r>
      <w:r w:rsidRPr="004316A5">
        <w:t xml:space="preserve">　法</w:t>
      </w:r>
      <w:r w:rsidRPr="00AF1F2C">
        <w:rPr>
          <w:u w:val="single" w:color="FF0000"/>
        </w:rPr>
        <w:t>第三条</w:t>
      </w:r>
      <w:r w:rsidRPr="004316A5">
        <w:t>に規定する</w:t>
      </w:r>
      <w:r w:rsidRPr="00AF1F2C">
        <w:rPr>
          <w:u w:val="single" w:color="FF0000"/>
        </w:rPr>
        <w:t>企業内容等の開示を行わせることが公益又は投資者保護のため必要かつ適当なものとして政令</w:t>
      </w:r>
      <w:r w:rsidRPr="004316A5">
        <w:t>で定めるものは、医療法（昭和二十三年法律第二百五号）に規定する社会医療法人債券とする。</w:t>
      </w:r>
    </w:p>
    <w:p w:rsidR="00AF1F2C" w:rsidRPr="001F18E2" w:rsidRDefault="00AF1F2C" w:rsidP="00AF1F2C">
      <w:pPr>
        <w:rPr>
          <w:rFonts w:hint="eastAsia"/>
        </w:rPr>
      </w:pPr>
    </w:p>
    <w:p w:rsidR="00AF1F2C" w:rsidRDefault="00AF1F2C" w:rsidP="00AF1F2C">
      <w:pPr>
        <w:rPr>
          <w:rFonts w:hint="eastAsia"/>
        </w:rPr>
      </w:pPr>
    </w:p>
    <w:p w:rsidR="00AF1F2C" w:rsidRDefault="00AF1F2C" w:rsidP="00AF1F2C">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AF1F2C" w:rsidRDefault="00AF1F2C" w:rsidP="00AF1F2C">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p>
    <w:p w:rsidR="00AF1F2C" w:rsidRDefault="00AF1F2C" w:rsidP="00AF1F2C">
      <w:pPr>
        <w:rPr>
          <w:rFonts w:hint="eastAsia"/>
        </w:rPr>
      </w:pPr>
    </w:p>
    <w:p w:rsidR="00AF1F2C" w:rsidRDefault="00AF1F2C" w:rsidP="00AF1F2C">
      <w:pPr>
        <w:rPr>
          <w:rFonts w:hint="eastAsia"/>
        </w:rPr>
      </w:pPr>
      <w:r>
        <w:rPr>
          <w:rFonts w:hint="eastAsia"/>
        </w:rPr>
        <w:t>（改正後）</w:t>
      </w:r>
    </w:p>
    <w:p w:rsidR="00AF1F2C" w:rsidRPr="004316A5" w:rsidRDefault="00AF1F2C" w:rsidP="00AF1F2C">
      <w:pPr>
        <w:ind w:leftChars="85" w:left="178"/>
      </w:pPr>
      <w:r w:rsidRPr="004316A5">
        <w:t>（法第二章の規定を適用する有価証券）</w:t>
      </w:r>
    </w:p>
    <w:p w:rsidR="00AF1F2C" w:rsidRPr="004316A5" w:rsidRDefault="00AF1F2C" w:rsidP="00AF1F2C">
      <w:pPr>
        <w:ind w:left="179" w:hangingChars="85" w:hanging="179"/>
      </w:pPr>
      <w:r w:rsidRPr="004316A5">
        <w:rPr>
          <w:b/>
          <w:bCs/>
        </w:rPr>
        <w:t>第二条</w:t>
      </w:r>
      <w:r w:rsidRPr="004316A5">
        <w:t xml:space="preserve">　法第三条に規定する企業内容等の開示を行わせることが公益又は投資者保護のため必要かつ適当なものとして政令で定めるものは、医療法（昭和二十三年法律第二百五号）に規定する社会医療法人債券とする。</w:t>
      </w:r>
    </w:p>
    <w:p w:rsidR="00AF1F2C" w:rsidRPr="00A9579D" w:rsidRDefault="00AF1F2C" w:rsidP="00AF1F2C">
      <w:pPr>
        <w:ind w:left="178" w:hangingChars="85" w:hanging="178"/>
        <w:rPr>
          <w:rFonts w:hint="eastAsia"/>
        </w:rPr>
      </w:pPr>
    </w:p>
    <w:p w:rsidR="00AF1F2C" w:rsidRDefault="00AF1F2C" w:rsidP="00AF1F2C">
      <w:pPr>
        <w:ind w:left="178" w:hangingChars="85" w:hanging="178"/>
        <w:rPr>
          <w:rFonts w:hint="eastAsia"/>
        </w:rPr>
      </w:pPr>
      <w:r>
        <w:rPr>
          <w:rFonts w:hint="eastAsia"/>
        </w:rPr>
        <w:t>（改正前）</w:t>
      </w:r>
    </w:p>
    <w:p w:rsidR="00AF1F2C" w:rsidRPr="00205E78" w:rsidRDefault="00AF1F2C" w:rsidP="00AF1F2C">
      <w:pPr>
        <w:rPr>
          <w:rFonts w:hint="eastAsia"/>
          <w:u w:val="single" w:color="FF0000"/>
        </w:rPr>
      </w:pPr>
      <w:r>
        <w:rPr>
          <w:rFonts w:hint="eastAsia"/>
          <w:u w:val="single" w:color="FF0000"/>
        </w:rPr>
        <w:lastRenderedPageBreak/>
        <w:t>（</w:t>
      </w:r>
      <w:r w:rsidRPr="00205E78">
        <w:rPr>
          <w:rFonts w:hint="eastAsia"/>
          <w:u w:val="single" w:color="FF0000"/>
        </w:rPr>
        <w:t>新設）</w:t>
      </w:r>
    </w:p>
    <w:p w:rsidR="006F7A7D" w:rsidRPr="00AF1F2C" w:rsidRDefault="006F7A7D" w:rsidP="00AF1F2C">
      <w:pPr>
        <w:ind w:left="178" w:hangingChars="85" w:hanging="178"/>
        <w:rPr>
          <w:rFonts w:hint="eastAsia"/>
        </w:rPr>
      </w:pPr>
    </w:p>
    <w:sectPr w:rsidR="006F7A7D" w:rsidRPr="00AF1F2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3DB" w:rsidRDefault="004453DB">
      <w:r>
        <w:separator/>
      </w:r>
    </w:p>
  </w:endnote>
  <w:endnote w:type="continuationSeparator" w:id="0">
    <w:p w:rsidR="004453DB" w:rsidRDefault="00445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053" w:rsidRDefault="00CC0053" w:rsidP="00AF1F2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C0053" w:rsidRDefault="00CC0053" w:rsidP="00AF1F2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053" w:rsidRDefault="00CC0053" w:rsidP="00AF1F2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65CB6">
      <w:rPr>
        <w:rStyle w:val="a4"/>
        <w:noProof/>
      </w:rPr>
      <w:t>1</w:t>
    </w:r>
    <w:r>
      <w:rPr>
        <w:rStyle w:val="a4"/>
      </w:rPr>
      <w:fldChar w:fldCharType="end"/>
    </w:r>
  </w:p>
  <w:p w:rsidR="00CC0053" w:rsidRDefault="00CC0053" w:rsidP="00AF1F2C">
    <w:pPr>
      <w:pStyle w:val="a3"/>
      <w:ind w:right="360"/>
    </w:pPr>
    <w:r>
      <w:rPr>
        <w:rFonts w:ascii="Times New Roman" w:hAnsi="Times New Roman" w:hint="eastAsia"/>
        <w:kern w:val="0"/>
        <w:szCs w:val="21"/>
      </w:rPr>
      <w:t xml:space="preserve">金融商品取引法施行令　</w:t>
    </w:r>
    <w:r w:rsidRPr="00CC0053">
      <w:rPr>
        <w:rFonts w:ascii="Times New Roman" w:hAnsi="Times New Roman"/>
        <w:kern w:val="0"/>
        <w:szCs w:val="21"/>
      </w:rPr>
      <w:fldChar w:fldCharType="begin"/>
    </w:r>
    <w:r w:rsidRPr="00CC0053">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w:t>
    </w:r>
    <w:r>
      <w:rPr>
        <w:rFonts w:ascii="Times New Roman" w:hAnsi="Times New Roman" w:hint="eastAsia"/>
        <w:noProof/>
        <w:kern w:val="0"/>
        <w:szCs w:val="21"/>
      </w:rPr>
      <w:t>条の</w:t>
    </w:r>
    <w:r>
      <w:rPr>
        <w:rFonts w:ascii="Times New Roman" w:hAnsi="Times New Roman" w:hint="eastAsia"/>
        <w:noProof/>
        <w:kern w:val="0"/>
        <w:szCs w:val="21"/>
      </w:rPr>
      <w:t>8.doc</w:t>
    </w:r>
    <w:r w:rsidRPr="00CC0053">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3DB" w:rsidRDefault="004453DB">
      <w:r>
        <w:separator/>
      </w:r>
    </w:p>
  </w:footnote>
  <w:footnote w:type="continuationSeparator" w:id="0">
    <w:p w:rsidR="004453DB" w:rsidRDefault="004453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F2C"/>
    <w:rsid w:val="002C730F"/>
    <w:rsid w:val="0035530F"/>
    <w:rsid w:val="004453DB"/>
    <w:rsid w:val="00465CB6"/>
    <w:rsid w:val="006F7A7D"/>
    <w:rsid w:val="008B102D"/>
    <w:rsid w:val="00AA6C41"/>
    <w:rsid w:val="00AF1F2C"/>
    <w:rsid w:val="00CC0053"/>
    <w:rsid w:val="00E67C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1F2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F1F2C"/>
    <w:pPr>
      <w:tabs>
        <w:tab w:val="center" w:pos="4252"/>
        <w:tab w:val="right" w:pos="8504"/>
      </w:tabs>
      <w:snapToGrid w:val="0"/>
    </w:pPr>
  </w:style>
  <w:style w:type="character" w:styleId="a4">
    <w:name w:val="page number"/>
    <w:basedOn w:val="a0"/>
    <w:rsid w:val="00AF1F2C"/>
  </w:style>
  <w:style w:type="paragraph" w:styleId="a5">
    <w:name w:val="header"/>
    <w:basedOn w:val="a"/>
    <w:rsid w:val="00CC005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104</Words>
  <Characters>595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2024-08-07T06:54:00Z</dcterms:created>
  <dcterms:modified xsi:type="dcterms:W3CDTF">2024-08-07T06:54:00Z</dcterms:modified>
</cp:coreProperties>
</file>