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350" w:rsidRDefault="00841350" w:rsidP="0084135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41350" w:rsidRDefault="00BB6331" w:rsidP="00BB6331">
      <w:pPr>
        <w:rPr>
          <w:rFonts w:hint="eastAsia"/>
        </w:rPr>
      </w:pPr>
    </w:p>
    <w:p w:rsidR="00F44F13" w:rsidRDefault="00F44F13" w:rsidP="00841350">
      <w:pPr>
        <w:ind w:leftChars="85" w:left="178"/>
        <w:rPr>
          <w:rFonts w:hint="eastAsia"/>
        </w:rPr>
      </w:pPr>
      <w:r>
        <w:rPr>
          <w:rFonts w:hint="eastAsia"/>
        </w:rPr>
        <w:t>（出資の履行）</w:t>
      </w:r>
    </w:p>
    <w:p w:rsidR="00F44F13" w:rsidRDefault="00F44F13" w:rsidP="00841350">
      <w:pPr>
        <w:ind w:left="179" w:hangingChars="85" w:hanging="179"/>
        <w:rPr>
          <w:rFonts w:hint="eastAsia"/>
        </w:rPr>
      </w:pPr>
      <w:r w:rsidRPr="00841350">
        <w:rPr>
          <w:rFonts w:hint="eastAsia"/>
          <w:b/>
        </w:rPr>
        <w:t>第百一条の十三</w:t>
      </w:r>
      <w:r>
        <w:rPr>
          <w:rFonts w:hint="eastAsia"/>
        </w:rPr>
        <w:t xml:space="preserve">　組織変更時発行株式の引受人（第百一条の九第三号の財産（以下この目において「現物出資財産」という。）を給付する者を除く。）は、同条第四号の期日に、会員金融商品取引所が定めた銀行等（会社法第三十四条第二項に規定する銀行等をいう。）の払込みの取扱いの場所において、それぞれの組織変更時発行株式の払込金額の全額を払い込まなければならない。</w:t>
      </w:r>
    </w:p>
    <w:p w:rsidR="00F44F13" w:rsidRDefault="00F44F13" w:rsidP="00B44410">
      <w:pPr>
        <w:ind w:left="178" w:hangingChars="85" w:hanging="178"/>
        <w:rPr>
          <w:rFonts w:hint="eastAsia"/>
        </w:rPr>
      </w:pPr>
      <w:r>
        <w:rPr>
          <w:rFonts w:hint="eastAsia"/>
        </w:rPr>
        <w:t>２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F44F13" w:rsidRDefault="00F44F13" w:rsidP="00B44410">
      <w:pPr>
        <w:ind w:left="178" w:hangingChars="85" w:hanging="178"/>
        <w:rPr>
          <w:rFonts w:hint="eastAsia"/>
        </w:rPr>
      </w:pPr>
      <w:r>
        <w:rPr>
          <w:rFonts w:hint="eastAsia"/>
        </w:rPr>
        <w:t>３　組織変更時発行株式の引受人は、第一項の規定による払込み又は前項の規定による給付（以下この目において「出資の履行」という。）をする債務と会員金融商品取引所に対する債権とを相殺することができない。</w:t>
      </w:r>
    </w:p>
    <w:p w:rsidR="00F44F13" w:rsidRDefault="00F44F13" w:rsidP="00B44410">
      <w:pPr>
        <w:ind w:left="178" w:hangingChars="85" w:hanging="178"/>
        <w:rPr>
          <w:rFonts w:hint="eastAsia"/>
        </w:rPr>
      </w:pPr>
      <w:r>
        <w:rPr>
          <w:rFonts w:hint="eastAsia"/>
        </w:rPr>
        <w:t>４　出資の履行をすることにより組織変更時発行株式の株主となる権利の譲渡は、組織変更後株式会社金融商品取引所に対抗することができない。</w:t>
      </w:r>
      <w:r>
        <w:rPr>
          <w:rFonts w:hint="eastAsia"/>
        </w:rPr>
        <w:t xml:space="preserve"> </w:t>
      </w:r>
    </w:p>
    <w:p w:rsidR="00BB6331" w:rsidRDefault="00F44F13" w:rsidP="00B44410">
      <w:pPr>
        <w:ind w:left="178" w:hangingChars="85" w:hanging="178"/>
        <w:rPr>
          <w:rFonts w:hint="eastAsia"/>
        </w:rPr>
      </w:pPr>
      <w:r>
        <w:rPr>
          <w:rFonts w:hint="eastAsia"/>
        </w:rPr>
        <w:t>５　組織変更時発行株式の引受人は、出資の履行をしないときは、当該出資の履行をすることにより組織変更時発行株式の株主となる権利を失う。</w:t>
      </w:r>
    </w:p>
    <w:p w:rsidR="00641E16" w:rsidRDefault="00641E16" w:rsidP="00BB6331">
      <w:pPr>
        <w:rPr>
          <w:rFonts w:hint="eastAsia"/>
        </w:rPr>
      </w:pPr>
    </w:p>
    <w:p w:rsidR="00641E16" w:rsidRDefault="00641E16" w:rsidP="00BB6331">
      <w:pPr>
        <w:rPr>
          <w:rFonts w:hint="eastAsia"/>
        </w:rPr>
      </w:pPr>
    </w:p>
    <w:p w:rsidR="00841350" w:rsidRDefault="00841350" w:rsidP="0084135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41350" w:rsidRDefault="00841350" w:rsidP="0084135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04E3">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04E3">
        <w:rPr>
          <w:rFonts w:hint="eastAsia"/>
        </w:rPr>
        <w:t>（改正なし）</w:t>
      </w:r>
    </w:p>
    <w:p w:rsidR="000365AE" w:rsidRDefault="000365AE" w:rsidP="000365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44410">
        <w:tab/>
      </w:r>
      <w:r w:rsidR="00B44410">
        <w:rPr>
          <w:rFonts w:hint="eastAsia"/>
        </w:rPr>
        <w:t>（改正なし）</w:t>
      </w:r>
    </w:p>
    <w:p w:rsidR="000365AE" w:rsidRDefault="00BB6331" w:rsidP="000365A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65AE" w:rsidRDefault="000365AE" w:rsidP="000365AE"/>
    <w:p w:rsidR="000365AE" w:rsidRDefault="000365AE" w:rsidP="000365AE">
      <w:r>
        <w:rPr>
          <w:rFonts w:hint="eastAsia"/>
        </w:rPr>
        <w:t>（改正後）</w:t>
      </w:r>
    </w:p>
    <w:p w:rsidR="000C0E4E" w:rsidRPr="005F01BF" w:rsidRDefault="000C0E4E" w:rsidP="000C0E4E">
      <w:pPr>
        <w:rPr>
          <w:rFonts w:hint="eastAsia"/>
          <w:u w:val="single" w:color="FF0000"/>
        </w:rPr>
      </w:pPr>
      <w:r w:rsidRPr="005F01BF">
        <w:rPr>
          <w:rFonts w:hint="eastAsia"/>
          <w:u w:val="single" w:color="FF0000"/>
        </w:rPr>
        <w:t>（出資の履行）</w:t>
      </w:r>
    </w:p>
    <w:p w:rsidR="000C0E4E" w:rsidRDefault="000C0E4E" w:rsidP="000C0E4E">
      <w:pPr>
        <w:ind w:left="178" w:hangingChars="85" w:hanging="178"/>
        <w:rPr>
          <w:rFonts w:hint="eastAsia"/>
        </w:rPr>
      </w:pPr>
      <w:r w:rsidRPr="005F01BF">
        <w:rPr>
          <w:rFonts w:hint="eastAsia"/>
          <w:u w:val="single" w:color="FF0000"/>
        </w:rPr>
        <w:lastRenderedPageBreak/>
        <w:t>第百一条の十三</w:t>
      </w:r>
      <w:r>
        <w:rPr>
          <w:rFonts w:hint="eastAsia"/>
        </w:rPr>
        <w:t xml:space="preserve">　組織変更時発行株式の引受人（第百一条の九第三号の財産（以下この目において「現物出資財産」という。）を給付する者を除く。）は、同条第四号の期日に、</w:t>
      </w:r>
      <w:r w:rsidRPr="005F01BF">
        <w:rPr>
          <w:rFonts w:hint="eastAsia"/>
          <w:u w:val="single" w:color="FF0000"/>
        </w:rPr>
        <w:t>会員金融商品取引所</w:t>
      </w:r>
      <w:r>
        <w:rPr>
          <w:rFonts w:hint="eastAsia"/>
        </w:rPr>
        <w:t>が定めた銀行等（会社法第三十四条第二項に規定する銀行等をいう。）の払込みの取扱いの場所において、それぞれの組織変更時発行株式の払込金額の全額を払い込まなければならない。</w:t>
      </w:r>
    </w:p>
    <w:p w:rsidR="000C0E4E" w:rsidRDefault="000C0E4E" w:rsidP="000C0E4E">
      <w:pPr>
        <w:ind w:left="178" w:hangingChars="85" w:hanging="178"/>
        <w:rPr>
          <w:rFonts w:hint="eastAsia"/>
        </w:rPr>
      </w:pPr>
      <w:r w:rsidRPr="005F01BF">
        <w:rPr>
          <w:rFonts w:hint="eastAsia"/>
          <w:u w:val="single" w:color="FF0000"/>
        </w:rPr>
        <w:t>２</w:t>
      </w:r>
      <w:r>
        <w:rPr>
          <w:rFonts w:hint="eastAsia"/>
        </w:rPr>
        <w:t xml:space="preserve">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0C0E4E" w:rsidRDefault="000C0E4E" w:rsidP="000C0E4E">
      <w:pPr>
        <w:ind w:left="178" w:hangingChars="85" w:hanging="178"/>
        <w:rPr>
          <w:rFonts w:hint="eastAsia"/>
        </w:rPr>
      </w:pPr>
      <w:r w:rsidRPr="005F01BF">
        <w:rPr>
          <w:rFonts w:hint="eastAsia"/>
          <w:u w:val="single" w:color="FF0000"/>
        </w:rPr>
        <w:t>３</w:t>
      </w:r>
      <w:r>
        <w:rPr>
          <w:rFonts w:hint="eastAsia"/>
        </w:rPr>
        <w:t xml:space="preserve">　組織変更時発行株式の引受人は、第一項の規定による払込み又は前項の規定による給付（以下この目において「出資の履行」という。）をする債務と</w:t>
      </w:r>
      <w:r w:rsidRPr="005F01BF">
        <w:rPr>
          <w:rFonts w:hint="eastAsia"/>
          <w:u w:val="single" w:color="FF0000"/>
        </w:rPr>
        <w:t>会員金融商品取引所</w:t>
      </w:r>
      <w:r>
        <w:rPr>
          <w:rFonts w:hint="eastAsia"/>
        </w:rPr>
        <w:t>に対する債権とを相殺することができない。</w:t>
      </w:r>
    </w:p>
    <w:p w:rsidR="000C0E4E" w:rsidRDefault="000C0E4E" w:rsidP="000C0E4E">
      <w:pPr>
        <w:ind w:left="178" w:hangingChars="85" w:hanging="178"/>
        <w:rPr>
          <w:rFonts w:hint="eastAsia"/>
        </w:rPr>
      </w:pPr>
      <w:r w:rsidRPr="005F01BF">
        <w:rPr>
          <w:rFonts w:hint="eastAsia"/>
          <w:u w:val="single" w:color="FF0000"/>
        </w:rPr>
        <w:t>４</w:t>
      </w:r>
      <w:r>
        <w:rPr>
          <w:rFonts w:hint="eastAsia"/>
        </w:rPr>
        <w:t xml:space="preserve">　出資の履行をすることにより組織変更時発行株式の株主となる権利の譲渡は、組織変更後</w:t>
      </w:r>
      <w:r w:rsidRPr="005F01BF">
        <w:rPr>
          <w:rFonts w:hint="eastAsia"/>
          <w:u w:val="single" w:color="FF0000"/>
        </w:rPr>
        <w:t>株式会社金融商品取引所</w:t>
      </w:r>
      <w:r>
        <w:rPr>
          <w:rFonts w:hint="eastAsia"/>
        </w:rPr>
        <w:t>に対抗することができない。</w:t>
      </w:r>
    </w:p>
    <w:p w:rsidR="000C0E4E" w:rsidRDefault="000C0E4E" w:rsidP="000C0E4E">
      <w:pPr>
        <w:ind w:left="178" w:hangingChars="85" w:hanging="178"/>
        <w:rPr>
          <w:rFonts w:hint="eastAsia"/>
        </w:rPr>
      </w:pPr>
      <w:r w:rsidRPr="005F01BF">
        <w:rPr>
          <w:rFonts w:hint="eastAsia"/>
          <w:u w:val="single" w:color="FF0000"/>
        </w:rPr>
        <w:t>５</w:t>
      </w:r>
      <w:r>
        <w:rPr>
          <w:rFonts w:hint="eastAsia"/>
        </w:rPr>
        <w:t xml:space="preserve">　組織変更時発行株式の引受人は、出資の履行をしないときは、当該出資の履行をすることにより組織変更時発行株式の株主となる権利を失う。</w:t>
      </w:r>
    </w:p>
    <w:p w:rsidR="000365AE" w:rsidRDefault="000365AE" w:rsidP="000365AE">
      <w:pPr>
        <w:ind w:left="178" w:hangingChars="85" w:hanging="178"/>
      </w:pPr>
    </w:p>
    <w:p w:rsidR="000365AE" w:rsidRDefault="000365AE" w:rsidP="000365AE">
      <w:pPr>
        <w:ind w:left="178" w:hangingChars="85" w:hanging="178"/>
      </w:pPr>
      <w:r>
        <w:rPr>
          <w:rFonts w:hint="eastAsia"/>
        </w:rPr>
        <w:t>（改正前）</w:t>
      </w:r>
    </w:p>
    <w:p w:rsidR="000365AE" w:rsidRDefault="000365AE" w:rsidP="000365AE">
      <w:pPr>
        <w:rPr>
          <w:u w:val="single" w:color="FF0000"/>
        </w:rPr>
      </w:pPr>
      <w:r>
        <w:rPr>
          <w:rFonts w:hint="eastAsia"/>
          <w:u w:val="single" w:color="FF0000"/>
        </w:rPr>
        <w:t>（新設）</w:t>
      </w:r>
    </w:p>
    <w:p w:rsidR="005F01BF" w:rsidRDefault="005F01BF" w:rsidP="005F01BF">
      <w:pPr>
        <w:ind w:left="178" w:hangingChars="85" w:hanging="178"/>
        <w:rPr>
          <w:rFonts w:hint="eastAsia"/>
        </w:rPr>
      </w:pPr>
      <w:r w:rsidRPr="005F01BF">
        <w:rPr>
          <w:rFonts w:hint="eastAsia"/>
          <w:u w:val="single" w:color="FF0000"/>
        </w:rPr>
        <w:t>第百一条の十の四</w:t>
      </w:r>
      <w:r>
        <w:rPr>
          <w:rFonts w:hint="eastAsia"/>
        </w:rPr>
        <w:t xml:space="preserve">　組織変更時発行株式の引受人（第百一条の九第三号の財産（以下この目において「現物出資財産」という。）を給付する者を除く。）は、同条第四号の期日に、</w:t>
      </w:r>
      <w:r w:rsidRPr="005F01BF">
        <w:rPr>
          <w:rFonts w:hint="eastAsia"/>
          <w:u w:val="single" w:color="FF0000"/>
        </w:rPr>
        <w:t>会員証券取引所</w:t>
      </w:r>
      <w:r>
        <w:rPr>
          <w:rFonts w:hint="eastAsia"/>
        </w:rPr>
        <w:t>が定めた銀行等（会社法第三十四条第二項に規定する銀行等をいう。）の払込みの取扱いの場所において、それぞれの組織変更時発行株式の払込金額の全額を払い込まなければならない。</w:t>
      </w:r>
    </w:p>
    <w:p w:rsidR="005F01BF" w:rsidRDefault="005F01BF" w:rsidP="005F01BF">
      <w:pPr>
        <w:ind w:left="178" w:hangingChars="85" w:hanging="178"/>
        <w:rPr>
          <w:rFonts w:hint="eastAsia"/>
        </w:rPr>
      </w:pPr>
      <w:r w:rsidRPr="005F01BF">
        <w:rPr>
          <w:rFonts w:hint="eastAsia"/>
          <w:u w:val="single" w:color="FF0000"/>
        </w:rPr>
        <w:t>②</w:t>
      </w:r>
      <w:r>
        <w:rPr>
          <w:rFonts w:hint="eastAsia"/>
        </w:rPr>
        <w:t xml:space="preserve">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5F01BF" w:rsidRDefault="005F01BF" w:rsidP="005F01BF">
      <w:pPr>
        <w:ind w:left="178" w:hangingChars="85" w:hanging="178"/>
        <w:rPr>
          <w:rFonts w:hint="eastAsia"/>
        </w:rPr>
      </w:pPr>
      <w:r w:rsidRPr="005F01BF">
        <w:rPr>
          <w:rFonts w:hint="eastAsia"/>
          <w:u w:val="single" w:color="FF0000"/>
        </w:rPr>
        <w:t>③</w:t>
      </w:r>
      <w:r>
        <w:rPr>
          <w:rFonts w:hint="eastAsia"/>
        </w:rPr>
        <w:t xml:space="preserve">　組織変更時発行株式の引受人は、第一項の規定による払込み又は前項の規定による給付（以下この目において「出資の履行」という。）をする債務と</w:t>
      </w:r>
      <w:r w:rsidRPr="005F01BF">
        <w:rPr>
          <w:rFonts w:hint="eastAsia"/>
          <w:u w:val="single" w:color="FF0000"/>
        </w:rPr>
        <w:t>会員証券取引所</w:t>
      </w:r>
      <w:r>
        <w:rPr>
          <w:rFonts w:hint="eastAsia"/>
        </w:rPr>
        <w:t>に対する債権とを相殺することができない。</w:t>
      </w:r>
    </w:p>
    <w:p w:rsidR="005F01BF" w:rsidRDefault="005F01BF" w:rsidP="005F01BF">
      <w:pPr>
        <w:ind w:left="178" w:hangingChars="85" w:hanging="178"/>
        <w:rPr>
          <w:rFonts w:hint="eastAsia"/>
        </w:rPr>
      </w:pPr>
      <w:r w:rsidRPr="005F01BF">
        <w:rPr>
          <w:rFonts w:hint="eastAsia"/>
          <w:u w:val="single" w:color="FF0000"/>
        </w:rPr>
        <w:t>④</w:t>
      </w:r>
      <w:r>
        <w:rPr>
          <w:rFonts w:hint="eastAsia"/>
        </w:rPr>
        <w:t xml:space="preserve">　出資の履行をすることにより組織変更時発行株式の株主となる権利の譲渡は、組織変更後</w:t>
      </w:r>
      <w:r w:rsidRPr="005F01BF">
        <w:rPr>
          <w:rFonts w:hint="eastAsia"/>
          <w:u w:val="single" w:color="FF0000"/>
        </w:rPr>
        <w:t>株式会社証券取引所</w:t>
      </w:r>
      <w:r>
        <w:rPr>
          <w:rFonts w:hint="eastAsia"/>
        </w:rPr>
        <w:t>に対抗することができない。</w:t>
      </w:r>
    </w:p>
    <w:p w:rsidR="005F01BF" w:rsidRDefault="005F01BF" w:rsidP="005F01BF">
      <w:pPr>
        <w:ind w:left="178" w:hangingChars="85" w:hanging="178"/>
        <w:rPr>
          <w:rFonts w:hint="eastAsia"/>
        </w:rPr>
      </w:pPr>
      <w:r w:rsidRPr="005F01BF">
        <w:rPr>
          <w:rFonts w:hint="eastAsia"/>
          <w:u w:val="single" w:color="FF0000"/>
        </w:rPr>
        <w:t>⑤</w:t>
      </w:r>
      <w:r>
        <w:rPr>
          <w:rFonts w:hint="eastAsia"/>
        </w:rPr>
        <w:t xml:space="preserve">　組織変更時発行株式の引受人は、出資の履行をしないときは、当該出資の履行をすることにより組織変更時発行株式の株主となる権利を失う。</w:t>
      </w:r>
    </w:p>
    <w:p w:rsidR="005F01BF" w:rsidRPr="005F01BF" w:rsidRDefault="005F01BF" w:rsidP="005F01BF"/>
    <w:p w:rsidR="005F01BF" w:rsidRPr="00D30B3C" w:rsidRDefault="005F01BF" w:rsidP="005F01BF">
      <w:pPr>
        <w:rPr>
          <w:rFonts w:hint="eastAsia"/>
        </w:rPr>
      </w:pPr>
    </w:p>
    <w:p w:rsidR="005F01BF" w:rsidRDefault="005F01BF" w:rsidP="005F01B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F01BF" w:rsidRDefault="005F01BF" w:rsidP="005F01BF">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F01BF" w:rsidRDefault="005F01BF" w:rsidP="005F01BF"/>
    <w:p w:rsidR="005F01BF" w:rsidRDefault="005F01BF" w:rsidP="005F01BF">
      <w:r>
        <w:rPr>
          <w:rFonts w:hint="eastAsia"/>
        </w:rPr>
        <w:t>（改正後）</w:t>
      </w:r>
    </w:p>
    <w:p w:rsidR="005F01BF" w:rsidRDefault="005F01BF" w:rsidP="005F01BF">
      <w:pPr>
        <w:ind w:left="178" w:hangingChars="85" w:hanging="178"/>
        <w:rPr>
          <w:rFonts w:hint="eastAsia"/>
        </w:rPr>
      </w:pPr>
      <w:r>
        <w:rPr>
          <w:rFonts w:hint="eastAsia"/>
        </w:rPr>
        <w:t>第百一条の十の四　組織変更時発行株式の引受人（第百一条の九第三号の財産（以下この目において「現物出資財産」という。）を給付する者を除く。）は、同条第四号の期日に、会員証券取引所が定めた銀行等（会社法第三十四条第二項に規定する銀行等をいう。）の払込みの取扱いの場所において、それぞれの組織変更時発行株式の払込金額の全額を払い込まなければならない。</w:t>
      </w:r>
    </w:p>
    <w:p w:rsidR="005F01BF" w:rsidRDefault="005F01BF" w:rsidP="005F01BF">
      <w:pPr>
        <w:ind w:left="178" w:hangingChars="85" w:hanging="178"/>
        <w:rPr>
          <w:rFonts w:hint="eastAsia"/>
        </w:rPr>
      </w:pPr>
      <w:r>
        <w:rPr>
          <w:rFonts w:hint="eastAsia"/>
        </w:rPr>
        <w:t>②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5F01BF" w:rsidRDefault="005F01BF" w:rsidP="005F01BF">
      <w:pPr>
        <w:ind w:left="178" w:hangingChars="85" w:hanging="178"/>
        <w:rPr>
          <w:rFonts w:hint="eastAsia"/>
        </w:rPr>
      </w:pPr>
      <w:r>
        <w:rPr>
          <w:rFonts w:hint="eastAsia"/>
        </w:rPr>
        <w:t>③　組織変更時発行株式の引受人は、第一項の規定による払込み又は前項の規定による給付（以下この目において「出資の履行」という。）をする債務と会員証券取引所に対する債権とを相殺することができない。</w:t>
      </w:r>
    </w:p>
    <w:p w:rsidR="005F01BF" w:rsidRDefault="005F01BF" w:rsidP="005F01BF">
      <w:pPr>
        <w:ind w:left="178" w:hangingChars="85" w:hanging="178"/>
        <w:rPr>
          <w:rFonts w:hint="eastAsia"/>
        </w:rPr>
      </w:pPr>
      <w:r>
        <w:rPr>
          <w:rFonts w:hint="eastAsia"/>
        </w:rPr>
        <w:t>④　出資の履行をすることにより組織変更時発行株式の株主となる権利の譲渡は、組織変更後株式会社証券取引所に対抗することができない。</w:t>
      </w:r>
    </w:p>
    <w:p w:rsidR="005F01BF" w:rsidRDefault="005F01BF" w:rsidP="005F01BF">
      <w:pPr>
        <w:ind w:left="178" w:hangingChars="85" w:hanging="178"/>
        <w:rPr>
          <w:rFonts w:hint="eastAsia"/>
        </w:rPr>
      </w:pPr>
      <w:r>
        <w:rPr>
          <w:rFonts w:hint="eastAsia"/>
        </w:rPr>
        <w:t>⑤　組織変更時発行株式の引受人は、出資の履行をしないときは、当該出資の履行をすることにより組織変更時発行株式の株主となる権利を失う。</w:t>
      </w:r>
    </w:p>
    <w:p w:rsidR="005F01BF" w:rsidRPr="003D5B8F" w:rsidRDefault="005F01BF" w:rsidP="005F01BF">
      <w:pPr>
        <w:ind w:left="178" w:hangingChars="85" w:hanging="178"/>
      </w:pPr>
    </w:p>
    <w:p w:rsidR="005F01BF" w:rsidRDefault="005F01BF" w:rsidP="005F01BF">
      <w:pPr>
        <w:ind w:left="178" w:hangingChars="85" w:hanging="178"/>
      </w:pPr>
      <w:r>
        <w:rPr>
          <w:rFonts w:hint="eastAsia"/>
        </w:rPr>
        <w:t>（改正前）</w:t>
      </w:r>
    </w:p>
    <w:p w:rsidR="005F01BF" w:rsidRPr="00613A42" w:rsidRDefault="005F01BF" w:rsidP="005F01BF">
      <w:pPr>
        <w:rPr>
          <w:u w:val="single" w:color="FF0000"/>
        </w:rPr>
      </w:pPr>
      <w:r w:rsidRPr="00613A42">
        <w:rPr>
          <w:rFonts w:hint="eastAsia"/>
          <w:u w:val="single" w:color="FF0000"/>
        </w:rPr>
        <w:t>（新設）</w:t>
      </w:r>
    </w:p>
    <w:p w:rsidR="005F01BF" w:rsidRDefault="005F01BF" w:rsidP="005F01BF"/>
    <w:sectPr w:rsidR="005F0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929" w:rsidRDefault="00680929">
      <w:r>
        <w:separator/>
      </w:r>
    </w:p>
  </w:endnote>
  <w:endnote w:type="continuationSeparator" w:id="0">
    <w:p w:rsidR="00680929" w:rsidRDefault="0068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44C1">
      <w:rPr>
        <w:rStyle w:val="a4"/>
        <w:noProof/>
      </w:rPr>
      <w:t>1</w:t>
    </w:r>
    <w:r>
      <w:rPr>
        <w:rStyle w:val="a4"/>
      </w:rPr>
      <w:fldChar w:fldCharType="end"/>
    </w:r>
  </w:p>
  <w:p w:rsidR="00BB6331" w:rsidRDefault="00841350" w:rsidP="00841350">
    <w:pPr>
      <w:pStyle w:val="a3"/>
      <w:ind w:right="360"/>
    </w:pPr>
    <w:r>
      <w:rPr>
        <w:rFonts w:ascii="Times New Roman" w:hAnsi="Times New Roman" w:hint="eastAsia"/>
        <w:noProof/>
        <w:kern w:val="0"/>
        <w:szCs w:val="21"/>
      </w:rPr>
      <w:t xml:space="preserve">金融商品取引法　</w:t>
    </w:r>
    <w:r w:rsidRPr="00841350">
      <w:rPr>
        <w:rFonts w:ascii="Times New Roman" w:hAnsi="Times New Roman"/>
        <w:noProof/>
        <w:kern w:val="0"/>
        <w:szCs w:val="21"/>
      </w:rPr>
      <w:fldChar w:fldCharType="begin"/>
    </w:r>
    <w:r w:rsidRPr="0084135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13.doc</w:t>
    </w:r>
    <w:r w:rsidRPr="0084135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929" w:rsidRDefault="00680929">
      <w:r>
        <w:separator/>
      </w:r>
    </w:p>
  </w:footnote>
  <w:footnote w:type="continuationSeparator" w:id="0">
    <w:p w:rsidR="00680929" w:rsidRDefault="006809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5AE"/>
    <w:rsid w:val="000C0E4E"/>
    <w:rsid w:val="00161212"/>
    <w:rsid w:val="00351CBD"/>
    <w:rsid w:val="00444B26"/>
    <w:rsid w:val="004C1E2D"/>
    <w:rsid w:val="005C41AA"/>
    <w:rsid w:val="005F01BF"/>
    <w:rsid w:val="0061764F"/>
    <w:rsid w:val="00641E16"/>
    <w:rsid w:val="00680929"/>
    <w:rsid w:val="007626AD"/>
    <w:rsid w:val="007D76EA"/>
    <w:rsid w:val="007E1735"/>
    <w:rsid w:val="00801EA8"/>
    <w:rsid w:val="00841350"/>
    <w:rsid w:val="008E4549"/>
    <w:rsid w:val="00B044C1"/>
    <w:rsid w:val="00B15C72"/>
    <w:rsid w:val="00B44410"/>
    <w:rsid w:val="00B55177"/>
    <w:rsid w:val="00BB6331"/>
    <w:rsid w:val="00C938E4"/>
    <w:rsid w:val="00CB04E3"/>
    <w:rsid w:val="00DD715B"/>
    <w:rsid w:val="00E65AC0"/>
    <w:rsid w:val="00EC6E06"/>
    <w:rsid w:val="00F44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1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444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99380">
      <w:bodyDiv w:val="1"/>
      <w:marLeft w:val="0"/>
      <w:marRight w:val="0"/>
      <w:marTop w:val="0"/>
      <w:marBottom w:val="0"/>
      <w:divBdr>
        <w:top w:val="none" w:sz="0" w:space="0" w:color="auto"/>
        <w:left w:val="none" w:sz="0" w:space="0" w:color="auto"/>
        <w:bottom w:val="none" w:sz="0" w:space="0" w:color="auto"/>
        <w:right w:val="none" w:sz="0" w:space="0" w:color="auto"/>
      </w:divBdr>
    </w:div>
    <w:div w:id="231425618">
      <w:bodyDiv w:val="1"/>
      <w:marLeft w:val="0"/>
      <w:marRight w:val="0"/>
      <w:marTop w:val="0"/>
      <w:marBottom w:val="0"/>
      <w:divBdr>
        <w:top w:val="none" w:sz="0" w:space="0" w:color="auto"/>
        <w:left w:val="none" w:sz="0" w:space="0" w:color="auto"/>
        <w:bottom w:val="none" w:sz="0" w:space="0" w:color="auto"/>
        <w:right w:val="none" w:sz="0" w:space="0" w:color="auto"/>
      </w:divBdr>
    </w:div>
    <w:div w:id="510995536">
      <w:bodyDiv w:val="1"/>
      <w:marLeft w:val="0"/>
      <w:marRight w:val="0"/>
      <w:marTop w:val="0"/>
      <w:marBottom w:val="0"/>
      <w:divBdr>
        <w:top w:val="none" w:sz="0" w:space="0" w:color="auto"/>
        <w:left w:val="none" w:sz="0" w:space="0" w:color="auto"/>
        <w:bottom w:val="none" w:sz="0" w:space="0" w:color="auto"/>
        <w:right w:val="none" w:sz="0" w:space="0" w:color="auto"/>
      </w:divBdr>
    </w:div>
    <w:div w:id="899943483">
      <w:bodyDiv w:val="1"/>
      <w:marLeft w:val="0"/>
      <w:marRight w:val="0"/>
      <w:marTop w:val="0"/>
      <w:marBottom w:val="0"/>
      <w:divBdr>
        <w:top w:val="none" w:sz="0" w:space="0" w:color="auto"/>
        <w:left w:val="none" w:sz="0" w:space="0" w:color="auto"/>
        <w:bottom w:val="none" w:sz="0" w:space="0" w:color="auto"/>
        <w:right w:val="none" w:sz="0" w:space="0" w:color="auto"/>
      </w:divBdr>
    </w:div>
    <w:div w:id="1618247597">
      <w:bodyDiv w:val="1"/>
      <w:marLeft w:val="0"/>
      <w:marRight w:val="0"/>
      <w:marTop w:val="0"/>
      <w:marBottom w:val="0"/>
      <w:divBdr>
        <w:top w:val="none" w:sz="0" w:space="0" w:color="auto"/>
        <w:left w:val="none" w:sz="0" w:space="0" w:color="auto"/>
        <w:bottom w:val="none" w:sz="0" w:space="0" w:color="auto"/>
        <w:right w:val="none" w:sz="0" w:space="0" w:color="auto"/>
      </w:divBdr>
    </w:div>
    <w:div w:id="1642229166">
      <w:bodyDiv w:val="1"/>
      <w:marLeft w:val="0"/>
      <w:marRight w:val="0"/>
      <w:marTop w:val="0"/>
      <w:marBottom w:val="0"/>
      <w:divBdr>
        <w:top w:val="none" w:sz="0" w:space="0" w:color="auto"/>
        <w:left w:val="none" w:sz="0" w:space="0" w:color="auto"/>
        <w:bottom w:val="none" w:sz="0" w:space="0" w:color="auto"/>
        <w:right w:val="none" w:sz="0" w:space="0" w:color="auto"/>
      </w:divBdr>
    </w:div>
    <w:div w:id="1713308637">
      <w:bodyDiv w:val="1"/>
      <w:marLeft w:val="0"/>
      <w:marRight w:val="0"/>
      <w:marTop w:val="0"/>
      <w:marBottom w:val="0"/>
      <w:divBdr>
        <w:top w:val="none" w:sz="0" w:space="0" w:color="auto"/>
        <w:left w:val="none" w:sz="0" w:space="0" w:color="auto"/>
        <w:bottom w:val="none" w:sz="0" w:space="0" w:color="auto"/>
        <w:right w:val="none" w:sz="0" w:space="0" w:color="auto"/>
      </w:divBdr>
    </w:div>
    <w:div w:id="202358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2110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2024-07-03T01:35:00Z</dcterms:created>
  <dcterms:modified xsi:type="dcterms:W3CDTF">2024-07-03T01:35:00Z</dcterms:modified>
</cp:coreProperties>
</file>