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635C3" w:rsidRDefault="000635C3" w:rsidP="000635C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635C3" w:rsidRDefault="00BB6331" w:rsidP="00BB6331">
      <w:pPr>
        <w:rPr>
          <w:rFonts w:hint="eastAsia"/>
        </w:rPr>
      </w:pPr>
    </w:p>
    <w:p w:rsidR="00510C46" w:rsidRDefault="00510C46" w:rsidP="00510C46">
      <w:pPr>
        <w:rPr>
          <w:rFonts w:hint="eastAsia"/>
        </w:rPr>
      </w:pPr>
      <w:r>
        <w:rPr>
          <w:rFonts w:hint="eastAsia"/>
        </w:rPr>
        <w:t>（株券等の提出）</w:t>
      </w:r>
    </w:p>
    <w:p w:rsidR="00510C46" w:rsidRDefault="00510C46" w:rsidP="00560169">
      <w:pPr>
        <w:ind w:left="178" w:hangingChars="85" w:hanging="178"/>
        <w:rPr>
          <w:rFonts w:hint="eastAsia"/>
        </w:rPr>
      </w:pPr>
      <w:r>
        <w:rPr>
          <w:rFonts w:hint="eastAsia"/>
        </w:rPr>
        <w:t>第百四十四条　会社法第二百十九条第一項（第六号に係る部分に限る。）、第二項及び第三項、第二百二十条並びに第二百九十三条第一項（第三号に係る部分に限る。）及び第二項から第四項までの規定は、新設合併消滅株式会社金融商品取引所について準用する。この場合において、必要な技術的読替えは、政令で定める。</w:t>
      </w:r>
    </w:p>
    <w:p w:rsidR="00BB6331" w:rsidRDefault="00510C46" w:rsidP="00560169">
      <w:pPr>
        <w:ind w:left="178" w:hangingChars="85" w:hanging="178"/>
        <w:rPr>
          <w:rFonts w:hint="eastAsia"/>
        </w:rPr>
      </w:pPr>
      <w:r>
        <w:rPr>
          <w:rFonts w:hint="eastAsia"/>
        </w:rPr>
        <w:t>２　会社法第九百四十条第一項（第一号に係る部分に限る。）及び第三項の規定は新設合併消滅株式会社金融商品取引所が電子公告により前項において準用する同法第二百十九条第一項又は第二百九十三条第一項の規定による公告をする場合について、同法第九百四十条第一項（第三号に係る部分に限る。）及び第三項の規定は新設合併消滅株式会社金融商品取引所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95981">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95981">
        <w:rPr>
          <w:rFonts w:hint="eastAsia"/>
        </w:rPr>
        <w:t>（改正なし）</w:t>
      </w:r>
    </w:p>
    <w:p w:rsidR="00AD626F" w:rsidRDefault="00AD626F" w:rsidP="00AD626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60169">
        <w:tab/>
      </w:r>
      <w:r w:rsidR="00560169">
        <w:rPr>
          <w:rFonts w:hint="eastAsia"/>
        </w:rPr>
        <w:t>（改正なし）</w:t>
      </w:r>
    </w:p>
    <w:p w:rsidR="00AD626F" w:rsidRDefault="00BB6331" w:rsidP="00AD626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D626F" w:rsidRDefault="00AD626F" w:rsidP="00AD626F"/>
    <w:p w:rsidR="00AD626F" w:rsidRDefault="00AD626F" w:rsidP="00AD626F">
      <w:r>
        <w:rPr>
          <w:rFonts w:hint="eastAsia"/>
        </w:rPr>
        <w:t>（改正後）</w:t>
      </w:r>
    </w:p>
    <w:p w:rsidR="00AD626F" w:rsidRPr="00AD626F" w:rsidRDefault="00AD626F" w:rsidP="00AD626F">
      <w:pPr>
        <w:rPr>
          <w:rFonts w:hint="eastAsia"/>
          <w:u w:val="single" w:color="FF0000"/>
        </w:rPr>
      </w:pPr>
      <w:r w:rsidRPr="00AD626F">
        <w:rPr>
          <w:rFonts w:hint="eastAsia"/>
          <w:u w:val="single" w:color="FF0000"/>
        </w:rPr>
        <w:t>（株券等の提出）</w:t>
      </w:r>
    </w:p>
    <w:p w:rsidR="00AD626F" w:rsidRDefault="00AD626F" w:rsidP="00AD626F">
      <w:pPr>
        <w:ind w:left="178" w:hangingChars="85" w:hanging="178"/>
        <w:rPr>
          <w:rFonts w:hint="eastAsia"/>
        </w:rPr>
      </w:pPr>
      <w:r>
        <w:rPr>
          <w:rFonts w:hint="eastAsia"/>
        </w:rPr>
        <w:t>第百四十四条　会社法第二百十九条第一項（第六号に係る部分に限る。）、第二項及び第三項、第二百二十条並びに第二百九十三条第一項（第三号に係る部分に限る。）及び第二項から第四項までの規定は、新設合併消滅</w:t>
      </w:r>
      <w:r w:rsidRPr="00AD626F">
        <w:rPr>
          <w:rFonts w:hint="eastAsia"/>
          <w:u w:val="single" w:color="FF0000"/>
        </w:rPr>
        <w:t>株式会社金融商品取引所</w:t>
      </w:r>
      <w:r>
        <w:rPr>
          <w:rFonts w:hint="eastAsia"/>
        </w:rPr>
        <w:t>について準用する。この場合</w:t>
      </w:r>
      <w:r>
        <w:rPr>
          <w:rFonts w:hint="eastAsia"/>
        </w:rPr>
        <w:lastRenderedPageBreak/>
        <w:t>において、必要な技術的読替えは、政令で定める。</w:t>
      </w:r>
    </w:p>
    <w:p w:rsidR="00AD626F" w:rsidRDefault="00AD626F" w:rsidP="00AD626F">
      <w:pPr>
        <w:ind w:left="178" w:hangingChars="85" w:hanging="178"/>
        <w:rPr>
          <w:rFonts w:hint="eastAsia"/>
        </w:rPr>
      </w:pPr>
      <w:r w:rsidRPr="00AD626F">
        <w:rPr>
          <w:rFonts w:hint="eastAsia"/>
          <w:u w:val="single" w:color="FF0000"/>
        </w:rPr>
        <w:t>２</w:t>
      </w:r>
      <w:r>
        <w:rPr>
          <w:rFonts w:hint="eastAsia"/>
        </w:rPr>
        <w:t xml:space="preserve">　会社法第九百四十条第一項（第一号に係る部分に限る。）及び第三項の規定は新設合併消滅</w:t>
      </w:r>
      <w:r w:rsidRPr="00AD626F">
        <w:rPr>
          <w:rFonts w:hint="eastAsia"/>
          <w:u w:val="single" w:color="FF0000"/>
        </w:rPr>
        <w:t>株式会社金融商品取引所</w:t>
      </w:r>
      <w:r>
        <w:rPr>
          <w:rFonts w:hint="eastAsia"/>
        </w:rPr>
        <w:t>が電子公告により前項において準用する同法第二百十九条第一項又は第二百九十三条第一項の規定による公告をする場合について、同法第九百四十条第一項（第三号に係る部分に限る。）及び第三項の規定は新設合併消滅</w:t>
      </w:r>
      <w:r w:rsidRPr="00AD626F">
        <w:rPr>
          <w:rFonts w:hint="eastAsia"/>
          <w:u w:val="single" w:color="FF0000"/>
        </w:rPr>
        <w:t>株式会社金融商品取引所</w:t>
      </w:r>
      <w:r>
        <w:rPr>
          <w:rFonts w:hint="eastAsia"/>
        </w:rPr>
        <w:t>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AD626F" w:rsidRPr="00AD626F" w:rsidRDefault="00AD626F" w:rsidP="00AD626F">
      <w:pPr>
        <w:ind w:left="178" w:hangingChars="85" w:hanging="178"/>
      </w:pPr>
    </w:p>
    <w:p w:rsidR="00AD626F" w:rsidRDefault="00AD626F" w:rsidP="00AD626F">
      <w:pPr>
        <w:ind w:left="178" w:hangingChars="85" w:hanging="178"/>
      </w:pPr>
      <w:r>
        <w:rPr>
          <w:rFonts w:hint="eastAsia"/>
        </w:rPr>
        <w:t>（改正前）</w:t>
      </w:r>
    </w:p>
    <w:p w:rsidR="00AD626F" w:rsidRDefault="00AD626F" w:rsidP="00AD626F">
      <w:pPr>
        <w:rPr>
          <w:u w:val="single" w:color="FF0000"/>
        </w:rPr>
      </w:pPr>
      <w:r>
        <w:rPr>
          <w:rFonts w:hint="eastAsia"/>
          <w:u w:val="single" w:color="FF0000"/>
        </w:rPr>
        <w:t>（新設）</w:t>
      </w:r>
    </w:p>
    <w:p w:rsidR="00AD626F" w:rsidRDefault="00AD626F" w:rsidP="00AD626F">
      <w:pPr>
        <w:ind w:left="178" w:hangingChars="85" w:hanging="178"/>
        <w:rPr>
          <w:rFonts w:hint="eastAsia"/>
        </w:rPr>
      </w:pPr>
      <w:r>
        <w:rPr>
          <w:rFonts w:hint="eastAsia"/>
        </w:rPr>
        <w:t>第百四十四条　会社法第二百十九条第一項（第六号に係る部分に限る。）、第二項及び第三項、第二百二十条並びに第二百九十三条第一項（第三号に係る部分に限る。）及び第二項から第四項までの規定は、新設合併消滅</w:t>
      </w:r>
      <w:r w:rsidRPr="00AD626F">
        <w:rPr>
          <w:rFonts w:hint="eastAsia"/>
          <w:u w:val="single" w:color="FF0000"/>
        </w:rPr>
        <w:t>株式会社証券取引所</w:t>
      </w:r>
      <w:r>
        <w:rPr>
          <w:rFonts w:hint="eastAsia"/>
        </w:rPr>
        <w:t>について準用する。この場合において、必要な技術的読替えは、政令で定める。</w:t>
      </w:r>
    </w:p>
    <w:p w:rsidR="00AD626F" w:rsidRDefault="00AD626F" w:rsidP="00AD626F">
      <w:pPr>
        <w:ind w:left="178" w:hangingChars="85" w:hanging="178"/>
        <w:rPr>
          <w:rFonts w:hint="eastAsia"/>
        </w:rPr>
      </w:pPr>
      <w:r w:rsidRPr="00AD626F">
        <w:rPr>
          <w:rFonts w:hint="eastAsia"/>
          <w:u w:val="single" w:color="FF0000"/>
        </w:rPr>
        <w:t>②</w:t>
      </w:r>
      <w:r>
        <w:rPr>
          <w:rFonts w:hint="eastAsia"/>
        </w:rPr>
        <w:t xml:space="preserve">　会社法第九百四十条第一項（第一号に係る部分に限る。）及び第三項の規定は新設合併消滅</w:t>
      </w:r>
      <w:r w:rsidRPr="00AD626F">
        <w:rPr>
          <w:rFonts w:hint="eastAsia"/>
          <w:u w:val="single" w:color="FF0000"/>
        </w:rPr>
        <w:t>株式会社証券取引所</w:t>
      </w:r>
      <w:r>
        <w:rPr>
          <w:rFonts w:hint="eastAsia"/>
        </w:rPr>
        <w:t>が電子公告により前項において準用する同法第二百十九条第一項又は第二百九十三条第一項の規定による公告をする場合について、同法第九百四十条第一項（第三号に係る部分に限る。）及び第三項の規定は新設合併消滅</w:t>
      </w:r>
      <w:r w:rsidRPr="00AD626F">
        <w:rPr>
          <w:rFonts w:hint="eastAsia"/>
          <w:u w:val="single" w:color="FF0000"/>
        </w:rPr>
        <w:t>株式会社証券取引所</w:t>
      </w:r>
      <w:r>
        <w:rPr>
          <w:rFonts w:hint="eastAsia"/>
        </w:rPr>
        <w:t>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AD626F" w:rsidRPr="00AD626F" w:rsidRDefault="00AD626F" w:rsidP="00AD626F"/>
    <w:p w:rsidR="00560169" w:rsidRPr="00AD626F" w:rsidRDefault="00560169" w:rsidP="0056016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D626F">
        <w:tab/>
      </w:r>
      <w:r w:rsidR="00AD626F">
        <w:rPr>
          <w:rFonts w:hint="eastAsia"/>
        </w:rPr>
        <w:t>（改正なし）</w:t>
      </w:r>
    </w:p>
    <w:p w:rsidR="00821A59" w:rsidRDefault="00BB6331" w:rsidP="00821A5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21A59" w:rsidRDefault="00821A59" w:rsidP="00821A59"/>
    <w:p w:rsidR="00821A59" w:rsidRDefault="00821A59" w:rsidP="00821A59">
      <w:r>
        <w:rPr>
          <w:rFonts w:hint="eastAsia"/>
        </w:rPr>
        <w:t>（改正後）</w:t>
      </w:r>
    </w:p>
    <w:p w:rsidR="00207852" w:rsidRDefault="00207852" w:rsidP="00207852">
      <w:pPr>
        <w:ind w:left="178" w:hangingChars="85" w:hanging="178"/>
        <w:rPr>
          <w:rFonts w:hint="eastAsia"/>
        </w:rPr>
      </w:pPr>
      <w:r>
        <w:rPr>
          <w:rFonts w:hint="eastAsia"/>
        </w:rPr>
        <w:t>第百四十四条　会社法第二百十九条第一項（第六号に係る部分に限る。）、第二項及び第三項、第二百二十条並びに第二百九十三条第一項（第三号に係る部分に限る。）及び第二項から第四項までの規定は、新設合併消滅株式会社証券取引所について準用する。この場合において、必要な技術的読替えは、政令で定める。</w:t>
      </w:r>
    </w:p>
    <w:p w:rsidR="00207852" w:rsidRDefault="00207852" w:rsidP="00207852">
      <w:pPr>
        <w:ind w:left="178" w:hangingChars="85" w:hanging="178"/>
        <w:rPr>
          <w:rFonts w:hint="eastAsia"/>
        </w:rPr>
      </w:pPr>
      <w:r>
        <w:rPr>
          <w:rFonts w:hint="eastAsia"/>
        </w:rPr>
        <w:t>②　会社法第九百四十条第一項（第一号に係る部分に限る。）及び第三項の規定は新設合併消滅株式会社証券取引所が電子公告により前項において準用する同法第二百十九条第一項又は第二百九十三条第一項の規定による公告をする場合について、同法第九百四十条第</w:t>
      </w:r>
      <w:r>
        <w:rPr>
          <w:rFonts w:hint="eastAsia"/>
        </w:rPr>
        <w:lastRenderedPageBreak/>
        <w:t>一項（第三号に係る部分に限る。）及び第三項の規定は新設合併消滅株式会社証券取引所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821A59" w:rsidRPr="00207852" w:rsidRDefault="00821A59" w:rsidP="00821A59">
      <w:pPr>
        <w:ind w:left="178" w:hangingChars="85" w:hanging="178"/>
      </w:pPr>
    </w:p>
    <w:p w:rsidR="00821A59" w:rsidRDefault="00821A59" w:rsidP="00821A59">
      <w:pPr>
        <w:ind w:left="178" w:hangingChars="85" w:hanging="178"/>
      </w:pPr>
      <w:r>
        <w:rPr>
          <w:rFonts w:hint="eastAsia"/>
        </w:rPr>
        <w:t>（改正前）</w:t>
      </w:r>
    </w:p>
    <w:p w:rsidR="00821A59" w:rsidRDefault="00821A59" w:rsidP="00821A59">
      <w:pPr>
        <w:rPr>
          <w:u w:val="single" w:color="FF0000"/>
        </w:rPr>
      </w:pPr>
      <w:r>
        <w:rPr>
          <w:rFonts w:hint="eastAsia"/>
          <w:u w:val="single" w:color="FF0000"/>
        </w:rPr>
        <w:t>（新設）</w:t>
      </w:r>
    </w:p>
    <w:p w:rsidR="00821A59" w:rsidRDefault="00821A59" w:rsidP="00821A59"/>
    <w:p w:rsidR="00BB6331" w:rsidRPr="00821A59" w:rsidRDefault="00BB6331" w:rsidP="00BB6331">
      <w:pPr>
        <w:rPr>
          <w:rFonts w:hint="eastAsia"/>
        </w:rPr>
      </w:pPr>
    </w:p>
    <w:sectPr w:rsidR="00BB6331" w:rsidRPr="00821A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DF2" w:rsidRDefault="009C5DF2">
      <w:r>
        <w:separator/>
      </w:r>
    </w:p>
  </w:endnote>
  <w:endnote w:type="continuationSeparator" w:id="0">
    <w:p w:rsidR="009C5DF2" w:rsidRDefault="009C5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51C" w:rsidRDefault="005B651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B651C" w:rsidRDefault="005B651C"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51C" w:rsidRDefault="005B651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7D90">
      <w:rPr>
        <w:rStyle w:val="a4"/>
        <w:noProof/>
      </w:rPr>
      <w:t>1</w:t>
    </w:r>
    <w:r>
      <w:rPr>
        <w:rStyle w:val="a4"/>
      </w:rPr>
      <w:fldChar w:fldCharType="end"/>
    </w:r>
  </w:p>
  <w:p w:rsidR="005B651C" w:rsidRDefault="005B651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DF2" w:rsidRDefault="009C5DF2">
      <w:r>
        <w:separator/>
      </w:r>
    </w:p>
  </w:footnote>
  <w:footnote w:type="continuationSeparator" w:id="0">
    <w:p w:rsidR="009C5DF2" w:rsidRDefault="009C5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D90"/>
    <w:rsid w:val="000635C3"/>
    <w:rsid w:val="0012369A"/>
    <w:rsid w:val="00154B96"/>
    <w:rsid w:val="001A3491"/>
    <w:rsid w:val="001F3F04"/>
    <w:rsid w:val="001F6B50"/>
    <w:rsid w:val="00207852"/>
    <w:rsid w:val="0046561B"/>
    <w:rsid w:val="0046696D"/>
    <w:rsid w:val="00510C46"/>
    <w:rsid w:val="005518EA"/>
    <w:rsid w:val="00560169"/>
    <w:rsid w:val="005B651C"/>
    <w:rsid w:val="00641E16"/>
    <w:rsid w:val="006827B9"/>
    <w:rsid w:val="006C183D"/>
    <w:rsid w:val="007D76EA"/>
    <w:rsid w:val="00821A59"/>
    <w:rsid w:val="00921615"/>
    <w:rsid w:val="00995981"/>
    <w:rsid w:val="009C5DF2"/>
    <w:rsid w:val="00AA3AC5"/>
    <w:rsid w:val="00AD626F"/>
    <w:rsid w:val="00BB6331"/>
    <w:rsid w:val="00C342CD"/>
    <w:rsid w:val="00C56077"/>
    <w:rsid w:val="00C8397C"/>
    <w:rsid w:val="00C935DF"/>
    <w:rsid w:val="00E974C3"/>
    <w:rsid w:val="00F95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26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601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51812">
      <w:bodyDiv w:val="1"/>
      <w:marLeft w:val="0"/>
      <w:marRight w:val="0"/>
      <w:marTop w:val="0"/>
      <w:marBottom w:val="0"/>
      <w:divBdr>
        <w:top w:val="none" w:sz="0" w:space="0" w:color="auto"/>
        <w:left w:val="none" w:sz="0" w:space="0" w:color="auto"/>
        <w:bottom w:val="none" w:sz="0" w:space="0" w:color="auto"/>
        <w:right w:val="none" w:sz="0" w:space="0" w:color="auto"/>
      </w:divBdr>
    </w:div>
    <w:div w:id="178857845">
      <w:bodyDiv w:val="1"/>
      <w:marLeft w:val="0"/>
      <w:marRight w:val="0"/>
      <w:marTop w:val="0"/>
      <w:marBottom w:val="0"/>
      <w:divBdr>
        <w:top w:val="none" w:sz="0" w:space="0" w:color="auto"/>
        <w:left w:val="none" w:sz="0" w:space="0" w:color="auto"/>
        <w:bottom w:val="none" w:sz="0" w:space="0" w:color="auto"/>
        <w:right w:val="none" w:sz="0" w:space="0" w:color="auto"/>
      </w:divBdr>
    </w:div>
    <w:div w:id="270432638">
      <w:bodyDiv w:val="1"/>
      <w:marLeft w:val="0"/>
      <w:marRight w:val="0"/>
      <w:marTop w:val="0"/>
      <w:marBottom w:val="0"/>
      <w:divBdr>
        <w:top w:val="none" w:sz="0" w:space="0" w:color="auto"/>
        <w:left w:val="none" w:sz="0" w:space="0" w:color="auto"/>
        <w:bottom w:val="none" w:sz="0" w:space="0" w:color="auto"/>
        <w:right w:val="none" w:sz="0" w:space="0" w:color="auto"/>
      </w:divBdr>
    </w:div>
    <w:div w:id="513685492">
      <w:bodyDiv w:val="1"/>
      <w:marLeft w:val="0"/>
      <w:marRight w:val="0"/>
      <w:marTop w:val="0"/>
      <w:marBottom w:val="0"/>
      <w:divBdr>
        <w:top w:val="none" w:sz="0" w:space="0" w:color="auto"/>
        <w:left w:val="none" w:sz="0" w:space="0" w:color="auto"/>
        <w:bottom w:val="none" w:sz="0" w:space="0" w:color="auto"/>
        <w:right w:val="none" w:sz="0" w:space="0" w:color="auto"/>
      </w:divBdr>
    </w:div>
    <w:div w:id="852575604">
      <w:bodyDiv w:val="1"/>
      <w:marLeft w:val="0"/>
      <w:marRight w:val="0"/>
      <w:marTop w:val="0"/>
      <w:marBottom w:val="0"/>
      <w:divBdr>
        <w:top w:val="none" w:sz="0" w:space="0" w:color="auto"/>
        <w:left w:val="none" w:sz="0" w:space="0" w:color="auto"/>
        <w:bottom w:val="none" w:sz="0" w:space="0" w:color="auto"/>
        <w:right w:val="none" w:sz="0" w:space="0" w:color="auto"/>
      </w:divBdr>
    </w:div>
    <w:div w:id="1008291003">
      <w:bodyDiv w:val="1"/>
      <w:marLeft w:val="0"/>
      <w:marRight w:val="0"/>
      <w:marTop w:val="0"/>
      <w:marBottom w:val="0"/>
      <w:divBdr>
        <w:top w:val="none" w:sz="0" w:space="0" w:color="auto"/>
        <w:left w:val="none" w:sz="0" w:space="0" w:color="auto"/>
        <w:bottom w:val="none" w:sz="0" w:space="0" w:color="auto"/>
        <w:right w:val="none" w:sz="0" w:space="0" w:color="auto"/>
      </w:divBdr>
    </w:div>
    <w:div w:id="1008796606">
      <w:bodyDiv w:val="1"/>
      <w:marLeft w:val="0"/>
      <w:marRight w:val="0"/>
      <w:marTop w:val="0"/>
      <w:marBottom w:val="0"/>
      <w:divBdr>
        <w:top w:val="none" w:sz="0" w:space="0" w:color="auto"/>
        <w:left w:val="none" w:sz="0" w:space="0" w:color="auto"/>
        <w:bottom w:val="none" w:sz="0" w:space="0" w:color="auto"/>
        <w:right w:val="none" w:sz="0" w:space="0" w:color="auto"/>
      </w:divBdr>
    </w:div>
    <w:div w:id="1239945416">
      <w:bodyDiv w:val="1"/>
      <w:marLeft w:val="0"/>
      <w:marRight w:val="0"/>
      <w:marTop w:val="0"/>
      <w:marBottom w:val="0"/>
      <w:divBdr>
        <w:top w:val="none" w:sz="0" w:space="0" w:color="auto"/>
        <w:left w:val="none" w:sz="0" w:space="0" w:color="auto"/>
        <w:bottom w:val="none" w:sz="0" w:space="0" w:color="auto"/>
        <w:right w:val="none" w:sz="0" w:space="0" w:color="auto"/>
      </w:divBdr>
    </w:div>
    <w:div w:id="1528562512">
      <w:bodyDiv w:val="1"/>
      <w:marLeft w:val="0"/>
      <w:marRight w:val="0"/>
      <w:marTop w:val="0"/>
      <w:marBottom w:val="0"/>
      <w:divBdr>
        <w:top w:val="none" w:sz="0" w:space="0" w:color="auto"/>
        <w:left w:val="none" w:sz="0" w:space="0" w:color="auto"/>
        <w:bottom w:val="none" w:sz="0" w:space="0" w:color="auto"/>
        <w:right w:val="none" w:sz="0" w:space="0" w:color="auto"/>
      </w:divBdr>
    </w:div>
    <w:div w:id="1880782295">
      <w:bodyDiv w:val="1"/>
      <w:marLeft w:val="0"/>
      <w:marRight w:val="0"/>
      <w:marTop w:val="0"/>
      <w:marBottom w:val="0"/>
      <w:divBdr>
        <w:top w:val="none" w:sz="0" w:space="0" w:color="auto"/>
        <w:left w:val="none" w:sz="0" w:space="0" w:color="auto"/>
        <w:bottom w:val="none" w:sz="0" w:space="0" w:color="auto"/>
        <w:right w:val="none" w:sz="0" w:space="0" w:color="auto"/>
      </w:divBdr>
    </w:div>
    <w:div w:id="212862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320</Words>
  <Characters>1830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金融商品取引法第144条</vt:lpstr>
      <vt:lpstr>金融商品取引法第144条</vt:lpstr>
    </vt:vector>
  </TitlesOfParts>
  <Manager/>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金融商品取引法第144条</dc:title>
  <dc:subject/>
  <dc:creator/>
  <cp:keywords/>
  <dc:description/>
  <cp:lastModifiedBy/>
  <cp:revision>1</cp:revision>
  <dcterms:created xsi:type="dcterms:W3CDTF">2024-10-04T04:39:00Z</dcterms:created>
  <dcterms:modified xsi:type="dcterms:W3CDTF">2024-10-04T04:39:00Z</dcterms:modified>
</cp:coreProperties>
</file>